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8160ED" w:rsidRDefault="00324C79" w:rsidP="008160ED">
      <w:pPr>
        <w:spacing w:after="0" w:line="240" w:lineRule="auto"/>
        <w:rPr>
          <w:rFonts w:ascii="Sylfaen" w:hAnsi="Sylfaen"/>
          <w:sz w:val="20"/>
          <w:szCs w:val="20"/>
        </w:rPr>
      </w:pPr>
      <w:r w:rsidRPr="008160ED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953693" cy="70637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348" cy="70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8160ED" w:rsidRDefault="003B5FF9" w:rsidP="008160ED">
      <w:pPr>
        <w:spacing w:after="0" w:line="240" w:lineRule="auto"/>
        <w:jc w:val="center"/>
        <w:rPr>
          <w:rFonts w:ascii="Sylfaen" w:hAnsi="Sylfaen" w:cs="Sylfaen"/>
          <w:b/>
          <w:bCs/>
          <w:color w:val="943634" w:themeColor="accent2" w:themeShade="BF"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bCs/>
          <w:color w:val="943634" w:themeColor="accent2" w:themeShade="BF"/>
          <w:sz w:val="20"/>
          <w:szCs w:val="20"/>
          <w:lang w:val="ka-GE"/>
        </w:rPr>
        <w:t>კურიკულუმი</w:t>
      </w:r>
    </w:p>
    <w:p w:rsidR="00920E56" w:rsidRPr="008160ED" w:rsidRDefault="00FD5E07" w:rsidP="008160ED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  <w:r w:rsidRPr="008160ED">
        <w:rPr>
          <w:rFonts w:ascii="Sylfaen" w:eastAsia="Times New Roman" w:hAnsi="Sylfaen" w:cs="Times New Roman"/>
          <w:color w:val="943634" w:themeColor="accent2" w:themeShade="BF"/>
          <w:sz w:val="20"/>
          <w:szCs w:val="20"/>
          <w:lang w:val="ka-GE"/>
        </w:rPr>
        <w:t xml:space="preserve"> 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7087"/>
      </w:tblGrid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ენა და ლიტერატურა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8160ED" w:rsidRDefault="00CA1F76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8160ED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Language and Litera</w:t>
            </w:r>
            <w:r w:rsidR="009B7AFE" w:rsidRPr="008160ED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8160ED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160ED" w:rsidRDefault="00714AC8" w:rsidP="008160ED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ჰუმანიტარულ მეცნიერებათა ბაკალავრი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ფილოლოგიაში</w:t>
            </w:r>
          </w:p>
          <w:p w:rsidR="00761D47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Bachelor of Arts in Philology</w:t>
            </w: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160ED" w:rsidRDefault="00714AC8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 ნესტან კუტივაძე</w:t>
            </w:r>
          </w:p>
          <w:p w:rsidR="00761D47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რუსუდან საღინაძე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9B7AFE" w:rsidRPr="008160ED" w:rsidRDefault="009B7AFE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ხანგრძლივობა: 8 სემესტრი; 240 კრედიტი.</w:t>
            </w:r>
          </w:p>
          <w:p w:rsidR="009B7AFE" w:rsidRPr="008160ED" w:rsidRDefault="009B7AFE" w:rsidP="008160E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80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8160ED" w:rsidRDefault="009B7AFE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დამატებითი (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160ED" w:rsidRDefault="00762C21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 w:rsidRPr="008160ED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851" w:rsidRPr="00934DAD" w:rsidRDefault="00FD5E07" w:rsidP="000C785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0C7851" w:rsidRPr="00934DAD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spellEnd"/>
            <w:r w:rsidR="000C785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აციის საბჭოს</w:t>
            </w:r>
            <w:r w:rsidR="000C7851" w:rsidRPr="00934DA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="000C7851" w:rsidRPr="00934DAD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 w:rsidR="000C7851" w:rsidRPr="00934DAD">
              <w:rPr>
                <w:rFonts w:ascii="Sylfaen" w:eastAsia="Times New Roman" w:hAnsi="Sylfaen" w:cs="Arial"/>
                <w:sz w:val="20"/>
                <w:szCs w:val="20"/>
              </w:rPr>
              <w:t>: №4</w:t>
            </w:r>
            <w:r w:rsidR="000C785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</w:t>
            </w:r>
            <w:r w:rsidR="000C7851" w:rsidRPr="00934DAD">
              <w:rPr>
                <w:rFonts w:ascii="Sylfaen" w:eastAsia="Times New Roman" w:hAnsi="Sylfaen" w:cs="Arial"/>
                <w:sz w:val="20"/>
                <w:szCs w:val="20"/>
              </w:rPr>
              <w:t>; 23.09.2011</w:t>
            </w:r>
          </w:p>
          <w:p w:rsidR="000C7851" w:rsidRDefault="000C7851" w:rsidP="000C7851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934DAD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გადაწყვეტილება </w:t>
            </w:r>
            <w:r w:rsidRPr="00C31E17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 w:rsidRPr="00C31E17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C31E17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C31E17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C31E17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2F4B01" w:rsidRPr="008160ED" w:rsidRDefault="00C31E17" w:rsidP="000C785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761D47" w:rsidRPr="008160ED" w:rsidTr="008160ED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D8E" w:rsidRPr="008160ED" w:rsidRDefault="00762C21" w:rsidP="008160E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ბაკალავრიატის საგანმანათლებლო პროგრამით სწავლის უფლება აქვს აბიტურიენტს, რომელმაც გაიარა შესაბამისი ერთიანი ეროვნული გამოცდები 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განათლებისა და მეცნიერების სამინისტროს მიერ დადგენილი წესის შესაბამისად და ფლობს სათანადო სერ</w:t>
            </w:r>
            <w:r w:rsidR="002F4B01"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იფიკატს. </w:t>
            </w:r>
          </w:p>
          <w:p w:rsidR="00C307BD" w:rsidRPr="008160ED" w:rsidRDefault="00762C21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160ED" w:rsidRDefault="00762C21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სტუდენტთა მომზადება ზოგადფილოლოგიური</w:t>
            </w:r>
            <w:r w:rsid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მიმართულებით;  საბაზისო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მოთხოვნათა შესაბამის დონეზე       ქართველურ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ენათმეცნიერებასა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ლიტერატურათმცოდნეობაში   ცოდნის   მიღება; 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  ენისა  და  ქართული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ლიტერატურის   ძირითად    საკითხებსა და  ქართველოლოგიის ზოგად პრობლემებში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გაცნობიერება; დარგის     პრობლემატიკის 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შესასწავლად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საჭირო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უნარ-ჩვევების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გამომუშავება; პრაქტიკული საქმიანობისათვის  და მაგისტრატურაში სწავლის გასაგრძელებლად მომზადება.</w:t>
            </w: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9E657A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ბაკალავრიატის კურსადმთავრებულს</w:t>
            </w:r>
            <w:r w:rsidR="00FA7D8E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საბაზისო ცოდნა ქართულ ლიტერატურასა და ქართველურ ენათმეცნიერებაში.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დარგის კომპლექსურ საკითხებ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გაცნობიერება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 მთლიან კულტურულ კონტექსტში. </w:t>
            </w:r>
          </w:p>
          <w:p w:rsidR="009E657A" w:rsidRPr="008160ED" w:rsidRDefault="0055132B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საბაზისო ცოდნა: ფილოსოფიაში; ისტორიულ მეცნიერებებში; კლასიკურ ფილოლოგიაში; ენათმეცნიერების შესავალში; ლიტმცოდნეობის შესავალში; თანამედროვე  ქართულ ენაში (ფონეტიკა, მორფოლოგია, სინტაქსი), ძველ ქართულ ენაში, ქართული ენის  დიალქტოლოგიაში, ქართული ენის ლექსიკოლოგიასა და სტილისტიკაში; ქართული სალიტერატურო ენის ისტორიაში; ზოგად ენათმეცნიერებაში, ძველ ქართულ ლიტერატურაში;  XIX საუკუნის ქართულ ლიტერატურაში;  XX საუკუნის ქართულ  ლიტერატურაში; XX და XXI საუკუნეთა მიჯნის ქართულ ლიტერატურაში; ქართულ ფოლკლორში; რუსთველოლოგიაში; ტექსტოლოგიაში; ლიტერატურის თეორიაში; ქართულ ლიტერატურულ  კრიტიკაში. შეისწავლის უცხო ენას არანაკლებ  B-1 დონეზე.</w:t>
            </w:r>
          </w:p>
          <w:p w:rsidR="009E657A" w:rsidRPr="008160ED" w:rsidRDefault="009E657A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განუმტკიც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ებული აქვს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მხატვრულ-ესთეტიკური აზროვნება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შეუძლია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სამეცნიერო ლიტერატურაზე მუშაობა, შ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ეუძლია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ლიტერატურათმცოდნეობითი და ლინგვისტური წყაროების, ფაქტებისა და მოვლენების კრიტიკულ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>შეფასება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, ქართული ენისა და ლიტერატურის მნიშვნელოვან საკითხებზე საკუთარი პოზიციის გამოხატვა და დასაბუთება;</w:t>
            </w:r>
          </w:p>
          <w:p w:rsidR="00C307BD" w:rsidRPr="008160ED" w:rsidRDefault="0055132B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 პრობლემებ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  გან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ხილვა 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ერთ მთლიან ისტორიულ, ფილოსოფიურ და კულტურულ კონტექსტში</w:t>
            </w:r>
            <w:r w:rsidR="00DF15B8" w:rsidRPr="008160ED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მიღებული ცოდნის პრაქტიკულად გამოყენება წინასწარ განსაზღვრულ  მითითებათა შესაბამისად;</w:t>
            </w:r>
          </w:p>
          <w:p w:rsidR="009E657A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შეიძლია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ძველი და ახალი ქართული ენის ფონეტიკის, მორფოლოგიის, სინტაქსის, დიალექტოლოგიის, ლექსიკოლოგიის, სტილისტიკის, ქართული ლიტერატურის, ლიტერატურის თეორიის, ფოლკლორის, ტექსტოლოგიისა და ლიტერატურული კრიტიკის საბაზისო საკითხების გააზრება, ახალ ინფორმაციებთან დაკავშირება და სათანადოდ შეფასება;</w:t>
            </w:r>
          </w:p>
          <w:p w:rsidR="009E657A" w:rsidRPr="008160ED" w:rsidRDefault="009E657A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საბაზისო ცოდნის საფუძველზე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დარგის კომპლექსური საკითხების გამოცნობა, ჩვენება  და ახსნა;  </w:t>
            </w:r>
          </w:p>
          <w:p w:rsidR="009E657A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პრაქტიკული ხასიათის პროექტების განხორციელებაში მონაწილეობის მიღება;</w:t>
            </w:r>
          </w:p>
          <w:p w:rsidR="00C307BD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ლიტერატურულ და ლინგვოკულტუროლოგიურ პროცესებთან დაკავშირებით გამართულ განხილვებში მონაწილეობის მისაღებად მომზადება.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55132B" w:rsidP="008160ED">
            <w:pPr>
              <w:pStyle w:val="ListParagraph"/>
              <w:numPr>
                <w:ilvl w:val="0"/>
                <w:numId w:val="3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ფილოლოგიის დარგში ძირითადი პრობლემების ფორმულირება, ცალკეულ თემებთან დაკავშირებით მონაცემთა ბაზის შექმნა, სისტემატიზაცია, განზოგადება, სინთეზირება და კრიტიკული ანალიზის შემდეგ სათანადოდ დასაბუთებული დასკვნების ჩამოყალიბება;</w:t>
            </w:r>
          </w:p>
          <w:p w:rsidR="00C307BD" w:rsidRPr="008160ED" w:rsidRDefault="00123C70" w:rsidP="008160ED">
            <w:pPr>
              <w:pStyle w:val="ListParagraph"/>
              <w:numPr>
                <w:ilvl w:val="0"/>
                <w:numId w:val="3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შესაბამის მითითებათა საფუძველზე  შესწავლილი მასალის ინტერპრეტაცია და შეჯამება დარგობრივი სფეროსათვის შესატყვის მეთოდთა გამოყენებითა და თანამედროვეობის მოთხოვნათა  გათვალისწინებით.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ენისა და ლიტერატურის  პრობლემებთან დაკავშირებით წერილობითი ანგარიშის მომზადება და ინფორმაციის ზეპირად გადაცემა სპეციალისტებისა და არასპეციალისტებისათვის ქართულ და უცხო ენებზე;</w:t>
            </w:r>
          </w:p>
          <w:p w:rsidR="00355E34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პროფესიულ დისკუსიაში   მონაწილეობა,  საკუთარ   შეხედულებათა პრეზენტაცია, განმარტება და დაცვა;</w:t>
            </w:r>
          </w:p>
          <w:p w:rsidR="00C307BD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 და უცხო ენებზე სპეციალური მასალის  მოძიება</w:t>
            </w:r>
            <w:r w:rsidR="00355E34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როგორც ინტერნეტით, ასევე ბიბლიო</w:t>
            </w:r>
            <w:r w:rsidR="008D303A" w:rsidRPr="008160ED">
              <w:rPr>
                <w:rFonts w:ascii="Sylfaen" w:hAnsi="Sylfaen"/>
                <w:sz w:val="20"/>
                <w:szCs w:val="20"/>
                <w:lang w:val="ka-GE"/>
              </w:rPr>
              <w:t>თეკებში.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 ინფორმაციის  შეკრება, სისტემატიზაცია და შეჯამება. </w:t>
            </w:r>
          </w:p>
        </w:tc>
      </w:tr>
      <w:tr w:rsidR="009D7832" w:rsidRPr="008160ED" w:rsidTr="008160ED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62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დროის დაგეგმვა, ორგანიზება, პრაქტიკული მეცადინეობის დაწყებამდე გეგმის შედგენა, პრიორიტეტების გამოყოფა და საკუთარ შესაძლებლობათა შეფასება;</w:t>
            </w:r>
          </w:p>
          <w:p w:rsidR="009D7832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მიმდინარე </w:t>
            </w:r>
            <w:r w:rsidR="00DF15B8" w:rsidRPr="008160ED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პროცესის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, შუალედური და</w:t>
            </w:r>
            <w:r w:rsidR="00DF15B8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ფინალური შეფასებების შედეგების შესაბამისად</w:t>
            </w:r>
            <w:r w:rsidR="009E657A"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საკუთარი სწავლის პროცესის   ადეკვატურად შეფასება და შემდგომი სწავლის საჭიროებათა  დადგენა.</w:t>
            </w:r>
          </w:p>
        </w:tc>
      </w:tr>
      <w:tr w:rsidR="009D7832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პროფესიული ეთიკის დაცვა და სხვათა დამსახურების ობიექტურად და კეთილსინდისიერად შეფასება;         </w:t>
            </w:r>
          </w:p>
          <w:p w:rsidR="009E657A" w:rsidRPr="008160ED" w:rsidRDefault="001C6AF4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="008D303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="00DF15B8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კულტურული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,    მეცნიერული   და სხვა სახის მოვლენებისადმი სახელმწიფოებრივი  მიდგომა;</w:t>
            </w:r>
          </w:p>
          <w:p w:rsidR="009D7832" w:rsidRPr="008160ED" w:rsidRDefault="001C6AF4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ჰუმანისტურ ღირებულებათა ფორმირების პროცესში მონაწილეობა და სწრაფვა მათ დასამკვიდრებლად.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160ED" w:rsidRDefault="008D303A" w:rsidP="008160ED">
            <w:pPr>
              <w:spacing w:after="0" w:line="240" w:lineRule="auto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ინდუქციური და დედუქციური მეთოდები ... 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- 15 კრედიტი;</w:t>
            </w:r>
          </w:p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პროგრამისათვის სავალდებულო კურსები - 125 კრედიტი</w:t>
            </w:r>
          </w:p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8160E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კურსებისათვის - 40 კრედიტი; </w:t>
            </w:r>
          </w:p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სპეციალობისათვის - 60 კრედიტი. </w:t>
            </w:r>
          </w:p>
          <w:p w:rsidR="009D7832" w:rsidRPr="008160ED" w:rsidRDefault="008D303A" w:rsidP="008160E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9D78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  <w:r w:rsid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="009D78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</w:t>
            </w:r>
            <w:r w:rsidR="00725D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="009D78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კრიტერიუმები/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პროგრამის კომპონენტის შეფასების საერთო ქულიდან (100 ქულა) 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-30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შუალედური გამოცდა- 30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დასკვნითი გამოცდა -  40 ქულა.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ა.ა) (A) ფრიადი – შეფასების 91-100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(B) ძალიან კარგი – მაქსიმალური შეფასების 81-90 ქულა;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ა.გ) (C) კარგი – მაქსიმალური შეფასების 71-80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(D) დამაკმაყოფილებელი – მაქსიმალური შეფასების 61-70 ქულა;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ა.ე) (E) საკმარისი – მაქსიმალური შეფასების 51-60 ქულა.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ბ.ა)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ბ.ბ)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                 </w:t>
            </w:r>
          </w:p>
          <w:p w:rsidR="009D7832" w:rsidRPr="008160ED" w:rsidRDefault="009D7832" w:rsidP="008160E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proofErr w:type="spellEnd"/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proofErr w:type="spellEnd"/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კრიტერიუმები</w:t>
            </w:r>
            <w:proofErr w:type="spellEnd"/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იხ</w:t>
            </w:r>
            <w:proofErr w:type="spellEnd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 xml:space="preserve">. </w:t>
            </w: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proofErr w:type="spellEnd"/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proofErr w:type="spellEnd"/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სილაბუსებში</w:t>
            </w:r>
            <w:proofErr w:type="spellEnd"/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160ED" w:rsidRDefault="009E657A" w:rsidP="008160E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ბაკალავრს შეეძლება იმსახუროს სასწავლო და  კულტურულ-საგანმანათლებლო დაწესებულებებში, ბიბლიოთეკებში, მუზეუმებში, არქივებში, რედაქციებში, გამომცემლობებში, ტელევიზიებსა და რადიოში, თეატრის ლიტერატურულ განყოფილებაში, კერძო სექტორში, ტურისტულ სფეროში, არასამთავრობო ორგანიზაციებსა  და ა. შ.</w:t>
            </w:r>
            <w:r w:rsidRPr="008160ED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9E657A" w:rsidP="008160E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proofErr w:type="spellStart"/>
            <w:r w:rsidRPr="008160ED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proofErr w:type="spellEnd"/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ური აკადემიური პერსონალი: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8160E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8160E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4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;  ას</w:t>
            </w:r>
            <w:r w:rsidRPr="008160ED">
              <w:rPr>
                <w:rFonts w:ascii="Sylfaen" w:hAnsi="Sylfaen"/>
                <w:sz w:val="20"/>
                <w:szCs w:val="20"/>
              </w:rPr>
              <w:t>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სტენტ პროფესორი -</w:t>
            </w:r>
            <w:r w:rsidRPr="008160ED">
              <w:rPr>
                <w:rFonts w:ascii="Sylfaen" w:hAnsi="Sylfaen"/>
                <w:sz w:val="20"/>
                <w:szCs w:val="20"/>
              </w:rPr>
              <w:t>10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; მოწვეული სპეციალისტი -2.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8160ED" w:rsidRDefault="009E657A" w:rsidP="008160E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 ციფრული)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ენისა და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კეთილმოწყობილი აუდიტორიებით; სასწავლებისათვის აუცილებლად საჭირო  სხვა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სასწავლო-მეთოდური მასალებით.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160ED" w:rsidTr="008160E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8160ED" w:rsidRDefault="008160ED" w:rsidP="008160ED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8160ED" w:rsidSect="008160ED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63D6F" w:rsidRPr="008160ED" w:rsidRDefault="00D63D6F" w:rsidP="008160ED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8160ED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D63D6F" w:rsidRPr="008160ED" w:rsidRDefault="00D63D6F" w:rsidP="008160E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8160ED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D6F" w:rsidRPr="008160ED" w:rsidRDefault="00D63D6F" w:rsidP="008160E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8E3BF0">
        <w:rPr>
          <w:rFonts w:ascii="Sylfaen" w:hAnsi="Sylfaen" w:cs="Sylfaen"/>
          <w:b/>
          <w:noProof/>
          <w:sz w:val="20"/>
          <w:szCs w:val="20"/>
        </w:rPr>
        <w:t>2021-20</w:t>
      </w:r>
      <w:r w:rsidR="008E3BF0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8E3BF0">
        <w:rPr>
          <w:rFonts w:ascii="Sylfaen" w:hAnsi="Sylfaen" w:cs="Sylfaen"/>
          <w:b/>
          <w:noProof/>
          <w:sz w:val="20"/>
          <w:szCs w:val="20"/>
        </w:rPr>
        <w:t xml:space="preserve">2 </w:t>
      </w:r>
      <w:r w:rsidRPr="008160ED">
        <w:rPr>
          <w:rFonts w:ascii="Sylfaen" w:hAnsi="Sylfaen" w:cs="Sylfaen"/>
          <w:b/>
          <w:sz w:val="20"/>
          <w:szCs w:val="20"/>
          <w:lang w:val="ka-GE"/>
        </w:rPr>
        <w:t>წ.წ</w:t>
      </w:r>
    </w:p>
    <w:p w:rsidR="00D63D6F" w:rsidRPr="008160ED" w:rsidRDefault="00D63D6F" w:rsidP="008160ED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proofErr w:type="spellStart"/>
      <w:r w:rsidRPr="008160ED">
        <w:rPr>
          <w:rFonts w:ascii="Sylfaen" w:hAnsi="Sylfaen" w:cs="Sylfaen"/>
          <w:b/>
          <w:sz w:val="20"/>
          <w:szCs w:val="20"/>
        </w:rPr>
        <w:t>ქართული</w:t>
      </w:r>
      <w:proofErr w:type="spellEnd"/>
      <w:r w:rsidRPr="008160ED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8160ED">
        <w:rPr>
          <w:rFonts w:ascii="Sylfaen" w:hAnsi="Sylfaen" w:cs="Sylfaen"/>
          <w:b/>
          <w:sz w:val="20"/>
          <w:szCs w:val="20"/>
        </w:rPr>
        <w:t>ენა</w:t>
      </w:r>
      <w:proofErr w:type="spellEnd"/>
      <w:r w:rsidRPr="008160ED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8160ED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8160ED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8160ED">
        <w:rPr>
          <w:rFonts w:ascii="Sylfaen" w:hAnsi="Sylfaen" w:cs="Sylfaen"/>
          <w:b/>
          <w:sz w:val="20"/>
          <w:szCs w:val="20"/>
        </w:rPr>
        <w:t>ლიტერატურა</w:t>
      </w:r>
      <w:proofErr w:type="spellEnd"/>
    </w:p>
    <w:p w:rsidR="00D63D6F" w:rsidRPr="008160ED" w:rsidRDefault="00D63D6F" w:rsidP="008160ED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8160ED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8160ED">
        <w:rPr>
          <w:rFonts w:ascii="Sylfaen" w:hAnsi="Sylfaen"/>
          <w:sz w:val="20"/>
          <w:szCs w:val="20"/>
          <w:lang w:val="ka-GE"/>
        </w:rPr>
        <w:t>ჰუმანიტარულ მეცნიერებათა   ბაკალავრი ფილოლოგიაში</w:t>
      </w:r>
    </w:p>
    <w:p w:rsidR="00D63D6F" w:rsidRPr="008160ED" w:rsidRDefault="00D63D6F" w:rsidP="008160ED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tbl>
      <w:tblPr>
        <w:tblW w:w="139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425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600"/>
      </w:tblGrid>
      <w:tr w:rsidR="00D63D6F" w:rsidRPr="008160ED" w:rsidTr="00B37841">
        <w:trPr>
          <w:trHeight w:val="510"/>
          <w:tblHeader/>
        </w:trPr>
        <w:tc>
          <w:tcPr>
            <w:tcW w:w="5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63D6F" w:rsidRPr="008160ED" w:rsidTr="00B37841">
        <w:trPr>
          <w:trHeight w:val="510"/>
          <w:tblHeader/>
        </w:trPr>
        <w:tc>
          <w:tcPr>
            <w:tcW w:w="57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cantSplit/>
          <w:trHeight w:val="2486"/>
          <w:tblHeader/>
        </w:trPr>
        <w:tc>
          <w:tcPr>
            <w:tcW w:w="577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cantSplit/>
          <w:trHeight w:val="283"/>
          <w:tblHeader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8160E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proofErr w:type="gramEnd"/>
            <w:r w:rsidRPr="008160E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fr-FR"/>
              </w:rPr>
              <w:t>კურსები</w:t>
            </w:r>
            <w:proofErr w:type="spellEnd"/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>(1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  <w:t>40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>კრედიტი</w:t>
            </w:r>
            <w:proofErr w:type="spellEnd"/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I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უცხო </w:t>
            </w:r>
            <w:proofErr w:type="spellStart"/>
            <w:r w:rsidRPr="008160ED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8160ED">
              <w:rPr>
                <w:rFonts w:ascii="Sylfaen" w:hAnsi="Sylfaen"/>
                <w:sz w:val="20"/>
                <w:szCs w:val="20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უცხო </w:t>
            </w:r>
            <w:proofErr w:type="spellStart"/>
            <w:r w:rsidRPr="008160ED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8160ED">
              <w:rPr>
                <w:rFonts w:ascii="Sylfaen" w:hAnsi="Sylfaen"/>
                <w:sz w:val="20"/>
                <w:szCs w:val="20"/>
              </w:rPr>
              <w:t xml:space="preserve">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proofErr w:type="spellStart"/>
            <w:r w:rsidRPr="008160ED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  <w:r w:rsidRPr="008160E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ქართველოლოგიაში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  <w:lang w:val="af-ZA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8160ED">
              <w:rPr>
                <w:rFonts w:ascii="Sylfaen" w:hAnsi="Sylfaen"/>
                <w:sz w:val="20"/>
                <w:szCs w:val="20"/>
              </w:rPr>
              <w:t>ენათმეცნიერების</w:t>
            </w:r>
            <w:proofErr w:type="spellEnd"/>
            <w:r w:rsidRPr="008160E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ლიტმცოდნეობის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ანტიკური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ზოგადი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ენათმეცნიერება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 (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სახელები)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rPr>
                <w:rFonts w:ascii="Sylfaen" w:hAnsi="Sylfaen" w:cs="AcadNusx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 w:cs="AcadNusx"/>
                <w:color w:val="000000" w:themeColor="text1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1.12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000000" w:themeColor="text1"/>
                <w:sz w:val="20"/>
                <w:szCs w:val="20"/>
                <w:lang w:val="en-US"/>
              </w:rPr>
            </w:pPr>
            <w:r w:rsidRPr="000975EC">
              <w:rPr>
                <w:rFonts w:cs="AcadNusx"/>
                <w:color w:val="000000" w:themeColor="text1"/>
                <w:sz w:val="20"/>
                <w:szCs w:val="20"/>
                <w:lang w:val="ka-GE"/>
              </w:rPr>
              <w:t xml:space="preserve">მარტივ და შერწყმულ წინადადებათა სინტაქსი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cs="AcadNusx"/>
                <w:color w:val="000000" w:themeColor="text1"/>
                <w:sz w:val="20"/>
                <w:szCs w:val="20"/>
                <w:lang w:val="ka-GE"/>
              </w:rPr>
              <w:t xml:space="preserve">რთული წინადადების სინტაქსი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1.14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სტილისტიკა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დიალექტoოგია პრაქტიკით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ძველი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რუსთველოლოგია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8160ED">
              <w:rPr>
                <w:rFonts w:cs="Arial"/>
                <w:sz w:val="20"/>
                <w:szCs w:val="20"/>
              </w:rPr>
              <w:t xml:space="preserve">XIX  </w:t>
            </w: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8160ED">
              <w:rPr>
                <w:rFonts w:cs="Arial"/>
                <w:sz w:val="20"/>
                <w:szCs w:val="20"/>
              </w:rPr>
              <w:t xml:space="preserve">XIX  </w:t>
            </w: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gramStart"/>
            <w:r w:rsidRPr="008160ED">
              <w:rPr>
                <w:rFonts w:ascii="Sylfaen" w:hAnsi="Sylfaen" w:cs="Arial"/>
                <w:sz w:val="20"/>
                <w:szCs w:val="20"/>
              </w:rPr>
              <w:t xml:space="preserve">XX 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</w:t>
            </w:r>
            <w:proofErr w:type="gramEnd"/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rFonts w:cs="Arial"/>
                <w:sz w:val="20"/>
                <w:szCs w:val="20"/>
              </w:rPr>
              <w:t xml:space="preserve">XX  </w:t>
            </w: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gramStart"/>
            <w:r w:rsidRPr="008160ED">
              <w:rPr>
                <w:rFonts w:ascii="Sylfaen" w:hAnsi="Sylfaen" w:cs="Arial"/>
                <w:sz w:val="20"/>
                <w:szCs w:val="20"/>
              </w:rPr>
              <w:t xml:space="preserve">XX 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და</w:t>
            </w:r>
            <w:proofErr w:type="gramEnd"/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Arial"/>
                <w:sz w:val="20"/>
                <w:szCs w:val="20"/>
              </w:rPr>
              <w:t xml:space="preserve">XXI 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საუკუნეთა მიჯნის ქართ. ლიტ.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ფოლკლორი პრაქტიკით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1.30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ლიტერატურული კრიტიკა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1.31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ლიტერატურის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(40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de-DE"/>
              </w:rPr>
            </w:pP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 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bookmarkStart w:id="0" w:name="_GoBack" w:colFirst="1" w:colLast="7"/>
            <w:r w:rsidRPr="008160ED">
              <w:rPr>
                <w:rFonts w:ascii="Sylfaen" w:hAnsi="Sylfae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rPr>
                <w:rFonts w:ascii="Sylfaen" w:hAnsi="Sylfaen" w:cs="AcadNusx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 w:cs="AcadNusx"/>
                <w:color w:val="000000" w:themeColor="text1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000000" w:themeColor="text1"/>
                <w:sz w:val="20"/>
                <w:szCs w:val="20"/>
                <w:lang w:val="en-US"/>
              </w:rPr>
            </w:pPr>
            <w:r w:rsidRPr="000975EC">
              <w:rPr>
                <w:rFonts w:cs="AcadNusx"/>
                <w:color w:val="000000" w:themeColor="text1"/>
                <w:sz w:val="20"/>
                <w:szCs w:val="20"/>
                <w:lang w:val="ka-GE"/>
              </w:rPr>
              <w:t xml:space="preserve">მსოფლიოს </w:t>
            </w:r>
            <w:proofErr w:type="spellStart"/>
            <w:r w:rsidRPr="000975EC">
              <w:rPr>
                <w:rFonts w:cs="AcadNusx"/>
                <w:color w:val="000000" w:themeColor="text1"/>
                <w:sz w:val="20"/>
                <w:szCs w:val="20"/>
                <w:lang w:val="en-US"/>
              </w:rPr>
              <w:t>ისტორი</w:t>
            </w:r>
            <w:proofErr w:type="spellEnd"/>
            <w:r w:rsidRPr="000975EC">
              <w:rPr>
                <w:rFonts w:cs="AcadNusx"/>
                <w:color w:val="000000" w:themeColor="text1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</w:t>
            </w: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rPr>
                <w:rFonts w:ascii="Sylfaen" w:hAnsi="Sylfaen" w:cs="AcadNusx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 w:cs="AcadNusx"/>
                <w:color w:val="000000" w:themeColor="text1"/>
                <w:sz w:val="20"/>
                <w:szCs w:val="20"/>
                <w:lang w:val="ka-GE"/>
              </w:rPr>
              <w:t>დასავლეთევროპული ლიტერატურა (უძველესი ხანა-</w:t>
            </w:r>
            <w:r w:rsidRPr="000975EC">
              <w:rPr>
                <w:rFonts w:ascii="Sylfaen" w:hAnsi="Sylfaen" w:cs="AcadNusx"/>
                <w:color w:val="000000" w:themeColor="text1"/>
                <w:sz w:val="20"/>
                <w:szCs w:val="20"/>
              </w:rPr>
              <w:t>XVIII</w:t>
            </w:r>
            <w:r w:rsidRPr="000975EC">
              <w:rPr>
                <w:rFonts w:ascii="Sylfaen" w:hAnsi="Sylfaen" w:cs="AcadNusx"/>
                <w:color w:val="000000" w:themeColor="text1"/>
                <w:sz w:val="20"/>
                <w:szCs w:val="20"/>
                <w:lang w:val="ka-GE"/>
              </w:rPr>
              <w:t>ს.)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0975EC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975EC">
              <w:rPr>
                <w:rFonts w:ascii="Sylfaen" w:hAnsi="Sylfaen"/>
                <w:color w:val="000000" w:themeColor="text1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bookmarkEnd w:id="0"/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დასავლეთევროპული და ამერიკული ლიტერატურა (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>XIX-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XXსს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>.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ეტიმოლოგია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უცხო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ენა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 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უცხო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ენა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ილია ჭავჭავაძე ქართულ ლიტერატურულ კრიტიკაში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  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უცხო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 w:cs="AcadNusx"/>
                <w:sz w:val="20"/>
                <w:szCs w:val="20"/>
              </w:rPr>
              <w:t>ენა</w:t>
            </w:r>
            <w:proofErr w:type="spellEnd"/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ლიტ-რა ინტერნეტსივრცეში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ანტიკური მითოლოგია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 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მწერლობისა და მწიგნობრობის ცენტრები ძვ. საქართველოსა და უცხოეთში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მუსიკის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არჩევითი კურსი 7 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კინოს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არჩევითი კურსი 8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9.3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sz w:val="20"/>
                <w:szCs w:val="20"/>
                <w:lang w:val="ka-GE"/>
              </w:rPr>
              <w:t>ქართული თეატრის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დამატებითი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სპეციალობის</w:t>
            </w:r>
            <w:proofErr w:type="spellEnd"/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(Minor) </w:t>
            </w:r>
            <w:proofErr w:type="spellStart"/>
            <w:r w:rsidRPr="008160ED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63D6F" w:rsidRPr="008160ED" w:rsidRDefault="00D63D6F" w:rsidP="008160E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8160ED" w:rsidRDefault="008160ED" w:rsidP="008160ED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  <w:sectPr w:rsidR="008160ED" w:rsidSect="008160E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2D6B" w:rsidRPr="008160ED" w:rsidRDefault="007C2D6B" w:rsidP="008160ED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9E657A" w:rsidRPr="008160ED" w:rsidRDefault="009E657A" w:rsidP="008160E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8A2856" w:rsidRPr="008160ED" w:rsidRDefault="008A2856" w:rsidP="008160E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9E657A" w:rsidRPr="008160ED" w:rsidRDefault="009E657A" w:rsidP="008160E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sectPr w:rsidR="009E657A" w:rsidRPr="008160ED" w:rsidSect="008160E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AB" w:rsidRDefault="00B55CAB">
      <w:pPr>
        <w:spacing w:after="0" w:line="240" w:lineRule="auto"/>
      </w:pPr>
      <w:r>
        <w:separator/>
      </w:r>
    </w:p>
  </w:endnote>
  <w:endnote w:type="continuationSeparator" w:id="0">
    <w:p w:rsidR="00B55CAB" w:rsidRDefault="00B5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67D" w:rsidRDefault="009F7E9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66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67D" w:rsidRDefault="00AA667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67D" w:rsidRDefault="009F7E9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66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BF0">
      <w:rPr>
        <w:rStyle w:val="PageNumber"/>
        <w:noProof/>
      </w:rPr>
      <w:t>4</w:t>
    </w:r>
    <w:r>
      <w:rPr>
        <w:rStyle w:val="PageNumber"/>
      </w:rPr>
      <w:fldChar w:fldCharType="end"/>
    </w:r>
  </w:p>
  <w:p w:rsidR="00AA667D" w:rsidRDefault="00AA667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AB" w:rsidRDefault="00B55CAB">
      <w:pPr>
        <w:spacing w:after="0" w:line="240" w:lineRule="auto"/>
      </w:pPr>
      <w:r>
        <w:separator/>
      </w:r>
    </w:p>
  </w:footnote>
  <w:footnote w:type="continuationSeparator" w:id="0">
    <w:p w:rsidR="00B55CAB" w:rsidRDefault="00B5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BF01FC"/>
    <w:multiLevelType w:val="hybridMultilevel"/>
    <w:tmpl w:val="77DA662C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203183"/>
    <w:multiLevelType w:val="hybridMultilevel"/>
    <w:tmpl w:val="5170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5C84"/>
    <w:multiLevelType w:val="hybridMultilevel"/>
    <w:tmpl w:val="F438AFE8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B05BE"/>
    <w:multiLevelType w:val="hybridMultilevel"/>
    <w:tmpl w:val="CEFC15D8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980E9E"/>
    <w:multiLevelType w:val="hybridMultilevel"/>
    <w:tmpl w:val="04127084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24"/>
  </w:num>
  <w:num w:numId="5">
    <w:abstractNumId w:val="18"/>
  </w:num>
  <w:num w:numId="6">
    <w:abstractNumId w:val="3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0"/>
  </w:num>
  <w:num w:numId="16">
    <w:abstractNumId w:val="2"/>
  </w:num>
  <w:num w:numId="17">
    <w:abstractNumId w:val="0"/>
  </w:num>
  <w:num w:numId="18">
    <w:abstractNumId w:val="4"/>
  </w:num>
  <w:num w:numId="19">
    <w:abstractNumId w:val="14"/>
  </w:num>
  <w:num w:numId="20">
    <w:abstractNumId w:val="2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3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5371"/>
    <w:rsid w:val="000174C0"/>
    <w:rsid w:val="00024C52"/>
    <w:rsid w:val="000335F8"/>
    <w:rsid w:val="00065B67"/>
    <w:rsid w:val="000975EC"/>
    <w:rsid w:val="000C0F8B"/>
    <w:rsid w:val="000C7851"/>
    <w:rsid w:val="000D762D"/>
    <w:rsid w:val="00102E41"/>
    <w:rsid w:val="001030D1"/>
    <w:rsid w:val="00113B42"/>
    <w:rsid w:val="00116EEF"/>
    <w:rsid w:val="00123C70"/>
    <w:rsid w:val="00152E82"/>
    <w:rsid w:val="0015476C"/>
    <w:rsid w:val="0018523F"/>
    <w:rsid w:val="001C6AF4"/>
    <w:rsid w:val="00203227"/>
    <w:rsid w:val="0020642A"/>
    <w:rsid w:val="00213B1A"/>
    <w:rsid w:val="002232BE"/>
    <w:rsid w:val="00245C22"/>
    <w:rsid w:val="002544F8"/>
    <w:rsid w:val="00296043"/>
    <w:rsid w:val="002C33F8"/>
    <w:rsid w:val="002C599F"/>
    <w:rsid w:val="002F312E"/>
    <w:rsid w:val="002F4B01"/>
    <w:rsid w:val="00324C79"/>
    <w:rsid w:val="003448BB"/>
    <w:rsid w:val="00347C54"/>
    <w:rsid w:val="0035142A"/>
    <w:rsid w:val="00355E34"/>
    <w:rsid w:val="003848C8"/>
    <w:rsid w:val="003B1D07"/>
    <w:rsid w:val="003B5CA1"/>
    <w:rsid w:val="003B5FF9"/>
    <w:rsid w:val="003C0E41"/>
    <w:rsid w:val="003D5938"/>
    <w:rsid w:val="003F0F62"/>
    <w:rsid w:val="0043353D"/>
    <w:rsid w:val="00443D19"/>
    <w:rsid w:val="00492421"/>
    <w:rsid w:val="004A0325"/>
    <w:rsid w:val="004C3B90"/>
    <w:rsid w:val="004E0160"/>
    <w:rsid w:val="004E7163"/>
    <w:rsid w:val="005129D8"/>
    <w:rsid w:val="0052202E"/>
    <w:rsid w:val="0055084E"/>
    <w:rsid w:val="0055132B"/>
    <w:rsid w:val="005703FB"/>
    <w:rsid w:val="00594253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61D47"/>
    <w:rsid w:val="00762C21"/>
    <w:rsid w:val="00783B4D"/>
    <w:rsid w:val="007A0499"/>
    <w:rsid w:val="007C07AD"/>
    <w:rsid w:val="007C2D6B"/>
    <w:rsid w:val="007C45FC"/>
    <w:rsid w:val="007E42F1"/>
    <w:rsid w:val="00801C7A"/>
    <w:rsid w:val="00802BEB"/>
    <w:rsid w:val="00811863"/>
    <w:rsid w:val="008160ED"/>
    <w:rsid w:val="008455E7"/>
    <w:rsid w:val="008A2856"/>
    <w:rsid w:val="008C7B38"/>
    <w:rsid w:val="008D0F41"/>
    <w:rsid w:val="008D303A"/>
    <w:rsid w:val="008E3287"/>
    <w:rsid w:val="008E3BF0"/>
    <w:rsid w:val="009059E5"/>
    <w:rsid w:val="00920E56"/>
    <w:rsid w:val="009272D5"/>
    <w:rsid w:val="00934538"/>
    <w:rsid w:val="00935093"/>
    <w:rsid w:val="00994781"/>
    <w:rsid w:val="009B7AFE"/>
    <w:rsid w:val="009C17F1"/>
    <w:rsid w:val="009D7832"/>
    <w:rsid w:val="009E657A"/>
    <w:rsid w:val="009F7E93"/>
    <w:rsid w:val="00A0621B"/>
    <w:rsid w:val="00A3421A"/>
    <w:rsid w:val="00A369D3"/>
    <w:rsid w:val="00A46231"/>
    <w:rsid w:val="00A64BBA"/>
    <w:rsid w:val="00AA667D"/>
    <w:rsid w:val="00AB502F"/>
    <w:rsid w:val="00AE1879"/>
    <w:rsid w:val="00AF05DC"/>
    <w:rsid w:val="00AF531C"/>
    <w:rsid w:val="00B06C22"/>
    <w:rsid w:val="00B10926"/>
    <w:rsid w:val="00B11597"/>
    <w:rsid w:val="00B2525E"/>
    <w:rsid w:val="00B517E5"/>
    <w:rsid w:val="00B5576B"/>
    <w:rsid w:val="00B55CAB"/>
    <w:rsid w:val="00B57227"/>
    <w:rsid w:val="00B62C91"/>
    <w:rsid w:val="00B6669E"/>
    <w:rsid w:val="00B70EBC"/>
    <w:rsid w:val="00BA7C58"/>
    <w:rsid w:val="00BA7D74"/>
    <w:rsid w:val="00BC445B"/>
    <w:rsid w:val="00C2771D"/>
    <w:rsid w:val="00C307BD"/>
    <w:rsid w:val="00C31E17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63D6F"/>
    <w:rsid w:val="00D70DD4"/>
    <w:rsid w:val="00DA4F5F"/>
    <w:rsid w:val="00DA6A6F"/>
    <w:rsid w:val="00DB0CDC"/>
    <w:rsid w:val="00DF0D61"/>
    <w:rsid w:val="00DF15B8"/>
    <w:rsid w:val="00E11568"/>
    <w:rsid w:val="00E310CC"/>
    <w:rsid w:val="00E94C03"/>
    <w:rsid w:val="00EC0544"/>
    <w:rsid w:val="00EC1798"/>
    <w:rsid w:val="00ED5775"/>
    <w:rsid w:val="00ED6321"/>
    <w:rsid w:val="00EE17A4"/>
    <w:rsid w:val="00F12D10"/>
    <w:rsid w:val="00F27260"/>
    <w:rsid w:val="00F57E82"/>
    <w:rsid w:val="00F6375C"/>
    <w:rsid w:val="00F83D00"/>
    <w:rsid w:val="00FA2E88"/>
    <w:rsid w:val="00FA7D8E"/>
    <w:rsid w:val="00FA7E5D"/>
    <w:rsid w:val="00FC17D7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5B758-EF24-4BF4-AB83-94F208DD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FE4"/>
  </w:style>
  <w:style w:type="paragraph" w:styleId="Heading1">
    <w:name w:val="heading 1"/>
    <w:basedOn w:val="Normal"/>
    <w:next w:val="Normal"/>
    <w:link w:val="Heading1Char"/>
    <w:qFormat/>
    <w:rsid w:val="00D63D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63D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63D6F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63D6F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63D6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63D6F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63D6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D63D6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D63D6F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character" w:customStyle="1" w:styleId="Heading1Char">
    <w:name w:val="Heading 1 Char"/>
    <w:basedOn w:val="DefaultParagraphFont"/>
    <w:link w:val="Heading1"/>
    <w:rsid w:val="00D63D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63D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3D6F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63D6F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63D6F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63D6F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6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D63D6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D63D6F"/>
    <w:rPr>
      <w:rFonts w:ascii="Arial" w:eastAsia="Times New Roman" w:hAnsi="Arial" w:cs="Arial"/>
      <w:lang w:val="ru-RU" w:eastAsia="ru-RU"/>
    </w:rPr>
  </w:style>
  <w:style w:type="paragraph" w:customStyle="1" w:styleId="CM2">
    <w:name w:val="CM2"/>
    <w:basedOn w:val="Default"/>
    <w:next w:val="Default"/>
    <w:rsid w:val="00D63D6F"/>
    <w:rPr>
      <w:color w:val="auto"/>
    </w:rPr>
  </w:style>
  <w:style w:type="paragraph" w:customStyle="1" w:styleId="listparagraphcxspmiddle">
    <w:name w:val="listparagraphcxspmiddle"/>
    <w:basedOn w:val="Normal"/>
    <w:rsid w:val="00D63D6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63D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3D6F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3D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63D6F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3D6F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3D6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63D6F"/>
    <w:rPr>
      <w:sz w:val="20"/>
      <w:szCs w:val="20"/>
    </w:rPr>
  </w:style>
  <w:style w:type="paragraph" w:customStyle="1" w:styleId="Elizbari">
    <w:name w:val="Elizbari"/>
    <w:basedOn w:val="Normal"/>
    <w:rsid w:val="00D63D6F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63D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D6F"/>
    <w:rPr>
      <w:b/>
      <w:bCs/>
      <w:sz w:val="20"/>
      <w:szCs w:val="20"/>
    </w:rPr>
  </w:style>
  <w:style w:type="table" w:styleId="TableGrid">
    <w:name w:val="Table Grid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D63D6F"/>
    <w:rPr>
      <w:b/>
      <w:bCs/>
    </w:rPr>
  </w:style>
  <w:style w:type="paragraph" w:customStyle="1" w:styleId="style21">
    <w:name w:val="style21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D63D6F"/>
  </w:style>
  <w:style w:type="character" w:styleId="FollowedHyperlink">
    <w:name w:val="FollowedHyperlink"/>
    <w:uiPriority w:val="99"/>
    <w:unhideWhenUsed/>
    <w:rsid w:val="00D63D6F"/>
    <w:rPr>
      <w:color w:val="800080"/>
      <w:u w:val="single"/>
    </w:rPr>
  </w:style>
  <w:style w:type="paragraph" w:customStyle="1" w:styleId="xl65">
    <w:name w:val="xl6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D63D6F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D63D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D6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D63D6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D63D6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D63D6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D6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D6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D63D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D63D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D63D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D63D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D63D6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D63D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D63D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D63D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D63D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D63D6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D6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D63D6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D63D6F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D63D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D6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D63D6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D63D6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D6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D63D6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D6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D63D6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D6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D6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D63D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D63D6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D63D6F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D63D6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D6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D6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D6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D6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D63D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D63D6F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D63D6F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D6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D63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D63D6F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D63D6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D63D6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D63D6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D63D6F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D6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D6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D63D6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D6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D6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D63D6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D63D6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D63D6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D63D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D6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D63D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D6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D6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D63D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D6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D63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D63D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D63D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D6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D63D6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D63D6F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D6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D63D6F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D6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D63D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D63D6F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D63D6F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D63D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D6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D63D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D63D6F"/>
  </w:style>
  <w:style w:type="table" w:customStyle="1" w:styleId="TableGrid1">
    <w:name w:val="Table Grid1"/>
    <w:basedOn w:val="TableNormal"/>
    <w:next w:val="TableGrid"/>
    <w:uiPriority w:val="99"/>
    <w:rsid w:val="00D63D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63D6F"/>
  </w:style>
  <w:style w:type="table" w:customStyle="1" w:styleId="TableGrid11">
    <w:name w:val="Table Grid11"/>
    <w:basedOn w:val="TableNormal"/>
    <w:next w:val="TableGrid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3D6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D63D6F"/>
  </w:style>
  <w:style w:type="table" w:customStyle="1" w:styleId="TableGrid2">
    <w:name w:val="Table Grid2"/>
    <w:basedOn w:val="TableNormal"/>
    <w:next w:val="TableGrid"/>
    <w:uiPriority w:val="59"/>
    <w:rsid w:val="00D63D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63D6F"/>
  </w:style>
  <w:style w:type="table" w:customStyle="1" w:styleId="TableGrid12">
    <w:name w:val="Table Grid12"/>
    <w:basedOn w:val="TableNormal"/>
    <w:next w:val="TableGrid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3D6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63D6F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D63D6F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D63D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D6F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3D6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3D6F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D6F"/>
    <w:rPr>
      <w:color w:val="808080"/>
      <w:shd w:val="clear" w:color="auto" w:fill="E6E6E6"/>
    </w:rPr>
  </w:style>
  <w:style w:type="table" w:styleId="TableGrid5">
    <w:name w:val="Table Grid 5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D63D6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D63D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3D6F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D63D6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D63D6F"/>
  </w:style>
  <w:style w:type="paragraph" w:styleId="BodyTextIndent2">
    <w:name w:val="Body Text Indent 2"/>
    <w:basedOn w:val="Normal"/>
    <w:link w:val="BodyTextIndent2Char"/>
    <w:rsid w:val="00D63D6F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63D6F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D63D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D63D6F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D6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D6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D63D6F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D63D6F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D63D6F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D63D6F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63D6F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D63D6F"/>
  </w:style>
  <w:style w:type="paragraph" w:customStyle="1" w:styleId="NoSpacing1">
    <w:name w:val="No Spacing1"/>
    <w:uiPriority w:val="1"/>
    <w:qFormat/>
    <w:rsid w:val="00D63D6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D63D6F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D63D6F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D63D6F"/>
    <w:rPr>
      <w:sz w:val="16"/>
      <w:szCs w:val="16"/>
    </w:rPr>
  </w:style>
  <w:style w:type="paragraph" w:styleId="Index1">
    <w:name w:val="index 1"/>
    <w:basedOn w:val="Normal"/>
    <w:next w:val="Normal"/>
    <w:autoRedefine/>
    <w:rsid w:val="00D63D6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D63D6F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D63D6F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D63D6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D63D6F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D63D6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D63D6F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D63D6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D63D6F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D63D6F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D63D6F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D63D6F"/>
  </w:style>
  <w:style w:type="paragraph" w:styleId="BodyText2">
    <w:name w:val="Body Text 2"/>
    <w:basedOn w:val="Normal"/>
    <w:link w:val="BodyText2Char"/>
    <w:rsid w:val="00D63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D6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D63D6F"/>
  </w:style>
  <w:style w:type="paragraph" w:customStyle="1" w:styleId="NormalSCM">
    <w:name w:val="Normal SCM"/>
    <w:basedOn w:val="Normal"/>
    <w:link w:val="NormalSCMChar"/>
    <w:rsid w:val="00D63D6F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D63D6F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D63D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D63D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D63D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D63D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D6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D63D6F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D63D6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D63D6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D63D6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D63D6F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D63D6F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D63D6F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D63D6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D63D6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D6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D6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D63D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D63D6F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D63D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D63D6F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D6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D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D6F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D63D6F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D63D6F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D63D6F"/>
    <w:pPr>
      <w:numPr>
        <w:numId w:val="26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D63D6F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D63D6F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D63D6F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D63D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5066-CF03-46A0-A926-6565A574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68</cp:revision>
  <cp:lastPrinted>2015-04-02T06:03:00Z</cp:lastPrinted>
  <dcterms:created xsi:type="dcterms:W3CDTF">2015-11-13T06:48:00Z</dcterms:created>
  <dcterms:modified xsi:type="dcterms:W3CDTF">2021-09-20T13:08:00Z</dcterms:modified>
</cp:coreProperties>
</file>